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457200</wp:posOffset>
                </wp:positionH>
                <wp:positionV relativeFrom="page">
                  <wp:posOffset>822960</wp:posOffset>
                </wp:positionV>
                <wp:extent cx="5829300" cy="7543800"/>
                <wp:effectExtent l="0" t="0" r="0" b="0"/>
                <wp:wrapNone/>
                <wp:docPr id="1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75438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5829300" cy="7543800"/>
                                  <wp:effectExtent l="0" t="0" r="0" b="0"/>
                                  <wp:docPr id="2" name="Image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29300" cy="7543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594pt;mso-wrap-distance-left:0pt;mso-wrap-distance-right:0pt;mso-wrap-distance-top:0pt;mso-wrap-distance-bottom:0pt;margin-top:64.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5829300" cy="7543800"/>
                            <wp:effectExtent l="0" t="0" r="0" b="0"/>
                            <wp:docPr id="3" name="Image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0" cy="7543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5829300" cy="7543800"/>
                <wp:effectExtent l="0" t="0" r="0" b="0"/>
                <wp:wrapNone/>
                <wp:docPr id="4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75438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5829300" cy="7543800"/>
                                  <wp:effectExtent l="0" t="0" r="0" b="0"/>
                                  <wp:docPr id="5" name="Image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Image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29300" cy="7543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594pt;mso-wrap-distance-left:0pt;mso-wrap-distance-right:0pt;mso-wrap-distance-top:0pt;mso-wrap-distance-bottom:0pt;margin-top:3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5829300" cy="7543800"/>
                            <wp:effectExtent l="0" t="0" r="0" b="0"/>
                            <wp:docPr id="6" name="Image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0" cy="7543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9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  <w:shd w:fill="E4E4E4" w:val="clear"/>
        </w:rPr>
        <w:t>UNITED STATES</w:t>
      </w:r>
    </w:p>
    <w:p>
      <w:pPr>
        <w:pStyle w:val="TextBody"/>
        <w:bidi w:val="0"/>
        <w:spacing w:lineRule="atLeast" w:line="19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  <w:shd w:fill="E4E4E4" w:val="clear"/>
        </w:rPr>
        <w:t>SECURITIES AND EXCHANGE COMMISSION</w:t>
      </w:r>
    </w:p>
    <w:p>
      <w:pPr>
        <w:pStyle w:val="TextBody"/>
        <w:bidi w:val="0"/>
        <w:spacing w:lineRule="atLeast" w:line="149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Washington, D.C. 20549</w:t>
      </w:r>
    </w:p>
    <w:p>
      <w:pPr>
        <w:pStyle w:val="TextBody"/>
        <w:bidi w:val="0"/>
        <w:spacing w:lineRule="atLeast" w:line="217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—–—–—–—–—</w:t>
      </w:r>
    </w:p>
    <w:p>
      <w:pPr>
        <w:pStyle w:val="TextBody"/>
        <w:bidi w:val="0"/>
        <w:spacing w:lineRule="atLeast" w:line="271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4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40"/>
          <w:shd w:fill="E4E4E4" w:val="clear"/>
        </w:rPr>
        <w:t>SCHEDULE 14A</w:t>
      </w:r>
    </w:p>
    <w:p>
      <w:pPr>
        <w:pStyle w:val="TextBody"/>
        <w:bidi w:val="0"/>
        <w:spacing w:lineRule="atLeast" w:line="149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 xml:space="preserve">Proxy Statement Pursuant to Section 14(a) of </w:t>
      </w:r>
    </w:p>
    <w:p>
      <w:pPr>
        <w:pStyle w:val="TextBody"/>
        <w:bidi w:val="0"/>
        <w:spacing w:lineRule="atLeast" w:line="149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the Securities Exchange Act of 1934</w:t>
      </w:r>
    </w:p>
    <w:p>
      <w:pPr>
        <w:pStyle w:val="TextBody"/>
        <w:bidi w:val="0"/>
        <w:spacing w:lineRule="atLeast" w:line="149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(Amendment No. )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Filed by the Registrant </w:t>
      </w:r>
      <w:r>
        <w:rPr>
          <w:rFonts w:ascii="Arial;sans-serif" w:hAnsi="Arial;sans-serif"/>
          <w:caps w:val="false"/>
          <w:smallCaps w:val="false"/>
          <w:shd w:fill="E4E4E4" w:val="clear"/>
        </w:rPr>
        <w:t>☒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Filed by a Party other than the Registrant </w:t>
      </w:r>
      <w:r>
        <w:rPr>
          <w:rFonts w:ascii="Arial;sans-serif" w:hAnsi="Arial;sans-serif"/>
          <w:caps w:val="false"/>
          <w:smallCaps w:val="false"/>
          <w:shd w:fill="E4E4E4" w:val="clear"/>
        </w:rPr>
        <w:t>☐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Check the appropriate box:</w:t>
      </w:r>
    </w:p>
    <w:p>
      <w:pPr>
        <w:pStyle w:val="TextBody"/>
        <w:bidi w:val="0"/>
        <w:spacing w:lineRule="atLeast" w:line="146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Preliminary Proxy Statement</w:t>
      </w:r>
    </w:p>
    <w:p>
      <w:pPr>
        <w:pStyle w:val="TextBody"/>
        <w:bidi w:val="0"/>
        <w:spacing w:lineRule="atLeast" w:line="146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Confidential, for Use of the Commission Only (as permitted by Rule 14a-6(e)(2))</w:t>
      </w:r>
    </w:p>
    <w:p>
      <w:pPr>
        <w:pStyle w:val="TextBody"/>
        <w:bidi w:val="0"/>
        <w:spacing w:lineRule="atLeast" w:line="146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Definitive Proxy Statement</w:t>
      </w:r>
    </w:p>
    <w:p>
      <w:pPr>
        <w:pStyle w:val="TextBody"/>
        <w:bidi w:val="0"/>
        <w:spacing w:lineRule="atLeast" w:line="146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☒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Definitive Additional Materials</w:t>
      </w:r>
    </w:p>
    <w:p>
      <w:pPr>
        <w:pStyle w:val="TextBody"/>
        <w:bidi w:val="0"/>
        <w:spacing w:lineRule="atLeast" w:line="146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Soliciting Material Pursuant to Rule 14a-12</w:t>
      </w:r>
    </w:p>
    <w:p>
      <w:pPr>
        <w:pStyle w:val="TextBody"/>
        <w:bidi w:val="0"/>
        <w:spacing w:lineRule="atLeast" w:line="271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  <w:shd w:fill="E4E4E4" w:val="clear"/>
        </w:rPr>
        <w:t>Gemini Space Station,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(Name of Registrant as Specified in its Charter)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(Name of Person(s) Filing Proxy Statement, if other than the Registrant)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Payment of filing fee (Check all applicable boxes):</w:t>
      </w:r>
    </w:p>
    <w:p>
      <w:pPr>
        <w:pStyle w:val="TextBody"/>
        <w:bidi w:val="0"/>
        <w:spacing w:lineRule="atLeast" w:line="146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☒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No fee required</w:t>
      </w:r>
    </w:p>
    <w:p>
      <w:pPr>
        <w:pStyle w:val="TextBody"/>
        <w:bidi w:val="0"/>
        <w:spacing w:lineRule="atLeast" w:line="146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Fee paid previously with preliminary materials</w:t>
      </w:r>
    </w:p>
    <w:p>
      <w:pPr>
        <w:pStyle w:val="TextBody"/>
        <w:bidi w:val="0"/>
        <w:spacing w:lineRule="atLeast" w:line="146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Fee computed on table in exhibit required by Item 25(b) per Exchange Act Rules 14a-6(i)(4) and 0-1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129</Words>
  <Characters>743</Characters>
  <CharactersWithSpaces>851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