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Winklevoss Capital Fund,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FARMERS BANK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N. MARKET STREET, SUITE 1463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Gemini Space Station, Inc.</w:t>
              </w:r>
            </w:hyperlink>
            <w:r>
              <w:rPr/>
              <w:t xml:space="preserve"> [ </w:t>
            </w:r>
            <w:r>
              <w:rPr>
                <w:rFonts w:ascii="Times;serif" w:hAnsi="Times;serif"/>
                <w:color w:val="0000FF"/>
                <w:sz w:val="24"/>
                <w:shd w:fill="FFFFFF" w:val="clear"/>
              </w:rPr>
              <w:t>GEMI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7"/>
        <w:gridCol w:w="900"/>
        <w:gridCol w:w="771"/>
        <w:gridCol w:w="597"/>
        <w:gridCol w:w="342"/>
        <w:gridCol w:w="1180"/>
        <w:gridCol w:w="439"/>
        <w:gridCol w:w="601"/>
        <w:gridCol w:w="1257"/>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7,142,857</w:t>
            </w:r>
            <w:r>
              <w:rPr>
                <w:rFonts w:ascii="Times;serif" w:hAnsi="Times;serif"/>
                <w:color w:val="008000"/>
                <w:position w:val="7"/>
                <w:sz w:val="16"/>
                <w:sz w:val="20"/>
                <w:shd w:fill="FFFFFF" w:val="clear"/>
              </w:rPr>
              <w:t>(1)</w:t>
            </w:r>
            <w:r>
              <w:rPr/>
              <w:t xml:space="preserve"> </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w:t>
            </w:r>
            <w:r>
              <w:rPr/>
              <w:t xml:space="preserve"> </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7,142,857</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Winklevoss Capital Fund,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FARMERS BANK BUILDING</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N. MARKET STREET, SUITE 1463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Winklevoss Cameron Howard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THIRD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Winklevoss Tyler Howard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THIRD AVENUE 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14, 2026, Winklevoss Capital Fund, LLC ("WCF") purchased from the Issuer, in a private placement, 7,142,857 shares of Class A Common Stock, at a price of $14 per share, for aggregate proceeds to the Issuer of $100 million.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Messrs. Tyler Winklevoss and Cameron Winklevoss are the Co-Founders and Principals of WCF, as well as the Managers of the managing entity of WCF, and exercise shared voting and dispositive control over the shares held by WCF. As a result, each of Messrs. Tyler Winklevoss and Cameron Winklevoss may be deemed the beneficial owner of the securities beneficially owned by WCF and disclaims such beneficial ownership except to the extent of their respective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Winklevoss Capital Fund, LLC, By Winklevoss Capital Management, LLC, Its Manager, By /s/ Cameron H. Winklevoss,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Cameron H. Winklevoss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Tyler H. Winklevoss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5726" TargetMode="External"/><Relationship Id="rId5" Type="http://schemas.openxmlformats.org/officeDocument/2006/relationships/hyperlink" Target="http://www.sec.gov/cgi-bin/browse-edgar?action=getcompany&amp;CIK=00020555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2085726" TargetMode="External"/><Relationship Id="rId10" Type="http://schemas.openxmlformats.org/officeDocument/2006/relationships/hyperlink" Target="http://www.sec.gov/cgi-bin/browse-edgar?action=getcompany&amp;CIK=0002084695" TargetMode="External"/><Relationship Id="rId11" Type="http://schemas.openxmlformats.org/officeDocument/2006/relationships/hyperlink" Target="http://www.sec.gov/cgi-bin/browse-edgar?action=getcompany&amp;CIK=0002084694"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789</Words>
  <Characters>4272</Characters>
  <CharactersWithSpaces>4960</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